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bookmarkStart w:colFirst="0" w:colLast="0" w:name="_heading=h.w0ikaahiebjx" w:id="0"/>
      <w:bookmarkEnd w:id="0"/>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ROSAC0153ZPB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Glodeasa</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spacing w:after="0" w:lineRule="auto"/>
                    <w:jc w:val="center"/>
                    <w:rPr/>
                  </w:pPr>
                  <w:r w:rsidDel="00000000" w:rsidR="00000000" w:rsidRPr="00000000">
                    <w:rPr>
                      <w:rtl w:val="0"/>
                    </w:rPr>
                    <w:t xml:space="preserve">6</w:t>
                  </w:r>
                </w:p>
              </w:tc>
              <w:tc>
                <w:tcPr/>
                <w:p w:rsidR="00000000" w:rsidDel="00000000" w:rsidP="00000000" w:rsidRDefault="00000000" w:rsidRPr="00000000" w14:paraId="00000018">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spacing w:after="0" w:lineRule="auto"/>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spacing w:after="0" w:lineRule="auto"/>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6">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7">
                  <w:pPr>
                    <w:spacing w:after="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8">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spacing w:after="0" w:lineRule="auto"/>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f4w35s3t1bfb"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7">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spacing w:after="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533,21</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99,64%</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1"/>
        <w:gridCol w:w="443"/>
        <w:gridCol w:w="5386"/>
        <w:tblGridChange w:id="0">
          <w:tblGrid>
            <w:gridCol w:w="3151"/>
            <w:gridCol w:w="443"/>
            <w:gridCol w:w="5386"/>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Prahova</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533,21</w:t>
      </w:r>
      <w:r w:rsidDel="00000000" w:rsidR="00000000" w:rsidRPr="00000000">
        <w:rPr>
          <w:rtl w:val="0"/>
        </w:rPr>
      </w:r>
    </w:p>
    <w:p w:rsidR="00000000" w:rsidDel="00000000" w:rsidP="00000000" w:rsidRDefault="00000000" w:rsidRPr="00000000" w14:paraId="00000074">
      <w:pPr>
        <w:spacing w:after="0" w:lineRule="auto"/>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r w:rsidDel="00000000" w:rsidR="00000000" w:rsidRPr="00000000">
        <w:rPr>
          <w:rtl w:val="0"/>
        </w:rPr>
        <w:t xml:space="preserve"/>
      </w:r>
      <w:r w:rsidDel="00000000" w:rsidR="00000000" w:rsidRPr="00000000">
        <w:rPr>
          <w:color w:val="000000"/>
          <w:sz w:val="22"/>
          <w:szCs w:val="22"/>
          <w:rtl w:val="0"/>
        </w:rPr>
        <w:t xml:space="preserve"/>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1970/2015 privind aprobarea Planului de management și a Regulamentului sitului Natura 2000 ROSCI0153 Pădurea Glodeasa;</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479"/>
        <w:gridCol w:w="4485"/>
        <w:tblGridChange w:id="0">
          <w:tblGrid>
            <w:gridCol w:w="4479"/>
            <w:gridCol w:w="44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9110 Păduri de fag de tip Luzulo-Fagetum</w:t>
            </w:r>
            <w:r w:rsidDel="00000000" w:rsidR="00000000" w:rsidRPr="00000000">
              <w:rPr>
                <w:i w:val="1"/>
                <w:iCs w:val="1"/>
                <w:rtl w:val="0"/>
              </w:rPr>
              <w:br w:type="textWrapping"/>
            </w:r>
            <w:r w:rsidDel="00000000" w:rsidR="00000000" w:rsidRPr="00000000">
              <w:rPr>
                <w:i w:val="1"/>
                <w:iCs w:val="1"/>
                <w:sz w:val="22"/>
                <w:szCs w:val="22"/>
                <w:rtl w:val="0"/>
              </w:rPr>
              <w:t xml:space="preserve">91V0 Păduri dacice de fag (Symphyto-Fagion)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color w:val="000000"/>
                <w:sz w:val="22"/>
                <w:szCs w:val="22"/>
                <w:rtl w:val="0"/>
              </w:rPr>
              <w:t xml:space="preserve">Reptile și amfibieni:</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color w:val="000000"/>
                <w:sz w:val="22"/>
                <w:szCs w:val="22"/>
              </w:rPr>
            </w:pPr>
            <w:r w:rsidDel="00000000" w:rsidR="00000000" w:rsidRPr="00000000">
              <w:rPr>
                <w:i w:val="1"/>
                <w:iCs w:val="1"/>
                <w:color w:val="000000"/>
                <w:sz w:val="22"/>
                <w:szCs w:val="22"/>
                <w:rtl w:val="0"/>
              </w:rPr>
              <w:t xml:space="preserve">1193 Bombina variegata</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sz w:val="22"/>
                <w:szCs w:val="22"/>
                <w:rtl w:val="0"/>
              </w:rPr>
              <w:t xml:space="preserve">2353 </w:t>
            </w:r>
            <w:r w:rsidDel="00000000" w:rsidR="00000000" w:rsidRPr="00000000">
              <w:rPr>
                <w:i w:val="1"/>
                <w:iCs w:val="1"/>
                <w:color w:val="000000"/>
                <w:sz w:val="22"/>
                <w:szCs w:val="22"/>
                <w:rtl w:val="0"/>
              </w:rPr>
              <w:t xml:space="preserve">Ichthyosaura alpestris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1263 Lacerta viridis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1213 Rana temporaria</w:t>
              <w:br w:type="textWrapping"/>
              <w:t xml:space="preserve">2351 Salamandra salamandra</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2001 Triturus montandoni</w:t>
              <w:br w:type="textWrapping"/>
            </w:r>
            <w:r w:rsidDel="00000000" w:rsidR="00000000" w:rsidRPr="00000000">
              <w:rPr>
                <w:b w:val="1"/>
                <w:bCs w:val="1"/>
                <w:color w:val="000000"/>
                <w:sz w:val="22"/>
                <w:szCs w:val="22"/>
                <w:rtl w:val="0"/>
              </w:rPr>
              <w:t xml:space="preserve">Mamifere:</w:t>
            </w:r>
            <w:r w:rsidDel="00000000" w:rsidR="00000000" w:rsidRPr="00000000">
              <w:rPr>
                <w:i w:val="1"/>
                <w:iCs w:val="1"/>
                <w:color w:val="000000"/>
                <w:sz w:val="22"/>
                <w:szCs w:val="22"/>
                <w:rtl w:val="0"/>
              </w:rPr>
              <w:br w:type="textWrapping"/>
              <w:t xml:space="preserve">1352* Canis lupus</w:t>
              <w:br w:type="textWrapping"/>
              <w:t xml:space="preserve">1363 Felis silvestris</w:t>
              <w:br w:type="textWrapping"/>
              <w:t xml:space="preserve">1361 Lynx lynx</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1354* Ursus arctos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rPr>
                <w:b w:val="1"/>
                <w:bCs w:val="1"/>
                <w:i w:val="1"/>
                <w:iCs w:val="1"/>
                <w:color w:val="000000"/>
                <w:sz w:val="22"/>
                <w:szCs w:val="22"/>
              </w:rPr>
            </w:pPr>
            <w:r w:rsidDel="00000000" w:rsidR="00000000" w:rsidRPr="00000000">
              <w:rPr>
                <w:b w:val="1"/>
                <w:bCs w:val="1"/>
                <w:i w:val="1"/>
                <w:iCs w:val="1"/>
                <w:color w:val="000000"/>
                <w:sz w:val="22"/>
                <w:szCs w:val="22"/>
                <w:rtl w:val="0"/>
              </w:rPr>
              <w:t xml:space="preserve">Plante:</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Corallorhiza trifida </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Epipogium aphyllum</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Goodyera repens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Herminium monorchis </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Pseudorchis albida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Monotropa hypopitys </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Euphrasia micrantha </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Rorippa islandica.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Zona include o importantă suprafață de pădure seculară virgină de fag și de brad, cu vârste între 200-300 ani și înălțimi de 40-45 m. Nefiind afectată de exploatări forestiere, pădurea păstrează aspectul sălbatic al unei păduri naturale tipice, cu lemn mort în descompunere, cu versanți abrupți, pajiști alpine și subalpine, ape curgătoare, cheiuri și stâncării, bogate în floră și faună specifice acestei regiuni. Lemnul mort pe picior sau căzut la pământ, păstrat în sit, este foarte important, fiind microhabitatul în care se dezvoltă multe specii de nervertebrate, ciuperci, mușchi, licheni și chiar păsări sau mamifere. Există multe specii de insecte numite saproxilice, ale căror cicluri de viață se desfășoară doar în lemnul mort existent în pădure.</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Adăpostește numeroase specii din fauna caracteristică zonelor montane și submontane, printre care carnivorele mari – ursul, lupul și râsul – precum și o floră spontană deosebită, de interes comunitar, ce include numeroase specii înscrise în Lista Roșie a plantelor superioare din România (Cartea Roșie), recunoscute ca fiind rare sau vulnerabile. Această diversitate floristică conservă totodată valoroase mărturii ale evoluției biodiversității în cadrul învelișului forestier al munților noștri. Suprafața propusă spre conservare prezintă o remarcabilă varietate forestieră și peisagistică (păduri, chei, ape curgătoare).</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cvasivirgine și seculare.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sz w:val="22"/>
                <w:szCs w:val="22"/>
              </w:rPr>
            </w:pPr>
            <w:r w:rsidDel="00000000" w:rsidR="00000000" w:rsidRPr="00000000">
              <w:rPr>
                <w:sz w:val="22"/>
                <w:szCs w:val="22"/>
                <w:rtl w:val="0"/>
              </w:rPr>
              <w:t xml:space="preserve">G01.03.02- conducerea în afara drumului a vehiculelor motorizate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jc w:val="both"/>
              <w:rPr>
                <w:sz w:val="22"/>
                <w:szCs w:val="22"/>
              </w:rPr>
            </w:pPr>
            <w:r w:rsidDel="00000000" w:rsidR="00000000" w:rsidRPr="00000000">
              <w:rPr>
                <w:b w:val="1"/>
                <w:bCs w:val="1"/>
                <w:sz w:val="22"/>
                <w:szCs w:val="22"/>
                <w:rtl w:val="0"/>
              </w:rPr>
              <w:t xml:space="preserve">Regim:</w:t>
            </w:r>
            <w:r w:rsidDel="00000000" w:rsidR="00000000" w:rsidRPr="00000000">
              <w:rPr>
                <w:sz w:val="22"/>
                <w:szCs w:val="22"/>
                <w:rtl w:val="0"/>
              </w:rPr>
              <w:t xml:space="preserve"> Non-intervenție.</w:t>
            </w:r>
          </w:p>
          <w:p w:rsidR="00000000" w:rsidDel="00000000" w:rsidP="00000000" w:rsidRDefault="00000000" w:rsidRPr="00000000" w14:paraId="0000009C">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sz w:val="22"/>
                <w:szCs w:val="22"/>
                <w:rtl w:val="0"/>
              </w:rPr>
              <w:t xml:space="preserve"> Conservarea integrității structurale și funcționale a habitatelor desemnate ca ZPB din situl Pădurea Glodeasa, prin lăsarea proceselor naturale să evolueze liber.</w:t>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forestiere din ZPB (păduri cvasivirgine și seculare — habitatele </w:t>
            </w:r>
            <w:r w:rsidDel="00000000" w:rsidR="00000000" w:rsidRPr="00000000">
              <w:rPr>
                <w:b w:val="1"/>
                <w:bCs w:val="1"/>
                <w:i w:val="1"/>
                <w:iCs w:val="1"/>
                <w:sz w:val="22"/>
                <w:szCs w:val="22"/>
                <w:rtl w:val="0"/>
              </w:rPr>
              <w:t xml:space="preserve">9110</w:t>
            </w:r>
            <w:r w:rsidDel="00000000" w:rsidR="00000000" w:rsidRPr="00000000">
              <w:rPr>
                <w:b w:val="1"/>
                <w:bCs w:val="1"/>
                <w:sz w:val="22"/>
                <w:szCs w:val="22"/>
                <w:rtl w:val="0"/>
              </w:rPr>
              <w:t xml:space="preserve">, </w:t>
            </w:r>
            <w:r w:rsidDel="00000000" w:rsidR="00000000" w:rsidRPr="00000000">
              <w:rPr>
                <w:b w:val="1"/>
                <w:bCs w:val="1"/>
                <w:i w:val="1"/>
                <w:iCs w:val="1"/>
                <w:sz w:val="22"/>
                <w:szCs w:val="22"/>
                <w:rtl w:val="0"/>
              </w:rPr>
              <w:t xml:space="preserve">91V0</w:t>
            </w:r>
            <w:r w:rsidDel="00000000" w:rsidR="00000000" w:rsidRPr="00000000">
              <w:rPr>
                <w:b w:val="1"/>
                <w:bCs w:val="1"/>
                <w:sz w:val="22"/>
                <w:szCs w:val="22"/>
                <w:rtl w:val="0"/>
              </w:rPr>
              <w:t xml:space="preserve">)</w:t>
            </w:r>
            <w:r w:rsidDel="00000000" w:rsidR="00000000" w:rsidRPr="00000000">
              <w:rPr>
                <w:rtl w:val="0"/>
              </w:rPr>
            </w:r>
          </w:p>
          <w:p w:rsidR="00000000" w:rsidDel="00000000" w:rsidP="00000000" w:rsidRDefault="00000000" w:rsidRPr="00000000" w14:paraId="0000009E">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1">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2">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Monitorizarea periodică a stării de conservare a habitatelor și speciilor din ZPB.</w:t>
            </w:r>
            <w:r w:rsidDel="00000000" w:rsidR="00000000" w:rsidRPr="00000000">
              <w:rPr>
                <w:rtl w:val="0"/>
              </w:rPr>
            </w:r>
          </w:p>
          <w:p w:rsidR="00000000" w:rsidDel="00000000" w:rsidP="00000000" w:rsidRDefault="00000000" w:rsidRPr="00000000" w14:paraId="000000A4">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5">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6">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7">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8">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9">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sz w:val="22"/>
          <w:szCs w:val="22"/>
          <w:rtl w:val="0"/>
        </w:rPr>
        <w:t xml:space="preserve">Vicol, I. (2011). Preliminary study using lichen species diversity as an indicator of local environmental quality within two nature reserves from Romania. Analele Universității din Oradea - Fascicula Biologie, XVIII(1), 53-58.</w:t>
      </w:r>
      <w:r w:rsidDel="00000000" w:rsidR="00000000" w:rsidRPr="00000000">
        <w:rPr>
          <w:rtl w:val="0"/>
        </w:rPr>
      </w:r>
    </w:p>
    <w:p w:rsidR="00000000" w:rsidDel="00000000" w:rsidP="00000000" w:rsidRDefault="00000000" w:rsidRPr="00000000" w14:paraId="000000AF">
      <w:pPr>
        <w:rPr>
          <w:sz w:val="22"/>
          <w:szCs w:val="22"/>
        </w:rPr>
      </w:pPr>
      <w:r w:rsidDel="00000000" w:rsidR="00000000" w:rsidRPr="00000000">
        <w:rPr>
          <w:rtl w:val="0"/>
        </w:rPr>
      </w:r>
    </w:p>
    <w:p w:rsidR="00000000" w:rsidDel="00000000" w:rsidP="00000000" w:rsidRDefault="00000000" w:rsidRPr="00000000" w14:paraId="000000B0">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p>
    <w:p w:rsidR="00000000" w:rsidDel="00000000" w:rsidP="00000000" w:rsidRDefault="00000000" w:rsidRPr="00000000" w14:paraId="000000B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realizate: 12 februarie 2025 – Ploiești, 9-10 aprilie 2025 – DS Prahova.</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20 ianuarie 2026 </w:t>
      </w:r>
      <w:r w:rsidDel="00000000" w:rsidR="00000000" w:rsidRPr="00000000">
        <w:rPr>
          <w:color w:val="000000"/>
          <w:sz w:val="22"/>
          <w:szCs w:val="22"/>
          <w:rtl w:val="0"/>
        </w:rPr>
        <w:t xml:space="preserve">cu participarea factorilor interesați relevanți din județul Prahova. De asemenea a avut loc și o consultare fizică cu participarea factorilor interesați relevanți în data de </w:t>
      </w:r>
      <w:r w:rsidDel="00000000" w:rsidR="00000000" w:rsidRPr="00000000">
        <w:rPr>
          <w:b w:val="1"/>
          <w:bCs w:val="1"/>
          <w:color w:val="000000"/>
          <w:sz w:val="22"/>
          <w:szCs w:val="22"/>
          <w:rtl w:val="0"/>
        </w:rPr>
        <w:t xml:space="preserve">11 februarie 2026</w:t>
      </w:r>
      <w:r w:rsidDel="00000000" w:rsidR="00000000" w:rsidRPr="00000000">
        <w:rPr>
          <w:color w:val="000000"/>
          <w:sz w:val="22"/>
          <w:szCs w:val="22"/>
          <w:rtl w:val="0"/>
        </w:rPr>
        <w:t xml:space="preserve"> la Prefectura Prahova.</w:t>
      </w:r>
    </w:p>
    <w:p w:rsidR="00000000" w:rsidDel="00000000" w:rsidP="00000000" w:rsidRDefault="00000000" w:rsidRPr="00000000" w14:paraId="000000B5">
      <w:pPr>
        <w:jc w:val="center"/>
        <w:rPr>
          <w:b w:val="1"/>
          <w:bCs w:val="1"/>
          <w:sz w:val="22"/>
          <w:szCs w:val="22"/>
        </w:rPr>
      </w:pPr>
      <w:r w:rsidDel="00000000" w:rsidR="00000000" w:rsidRPr="00000000">
        <w:rPr>
          <w:rtl w:val="0"/>
        </w:rPr>
      </w:r>
    </w:p>
    <w:p w:rsidR="00000000" w:rsidDel="00000000" w:rsidP="00000000" w:rsidRDefault="00000000" w:rsidRPr="00000000" w14:paraId="000000B6">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7">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8">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9">
      <w:pPr>
        <w:rPr>
          <w:sz w:val="22"/>
          <w:szCs w:val="22"/>
        </w:rPr>
      </w:pPr>
      <w:r w:rsidDel="00000000" w:rsidR="00000000" w:rsidRPr="00000000">
        <w:rPr>
          <w:rtl w:val="0"/>
        </w:rPr>
      </w:r>
    </w:p>
    <w:p w:rsidR="00000000" w:rsidDel="00000000" w:rsidP="00000000" w:rsidRDefault="00000000" w:rsidRPr="00000000" w14:paraId="000000BA">
      <w:pPr>
        <w:spacing w:line="360" w:lineRule="auto"/>
        <w:rPr/>
      </w:pPr>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FqSCOBFQizD3Fztzg9iQOn3QNg==">CgMxLjAyDmgudzBpa2FhaGllYmp4Mg5oLmY0dzM1czN0MWJmYjgAciExXzFad2JwOFRXemN4RGdwT2dLZVdBaXFfZUVpZU9DRTY=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